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670EB" w14:textId="6BC9E46F" w:rsidR="005159DB" w:rsidRPr="00C54DD2" w:rsidRDefault="00BD099D" w:rsidP="00A352F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D099D">
        <w:rPr>
          <w:rFonts w:ascii="Arial" w:hAnsi="Arial" w:cs="Arial"/>
          <w:bCs/>
          <w:spacing w:val="-3"/>
          <w:sz w:val="22"/>
          <w:szCs w:val="22"/>
        </w:rPr>
        <w:t xml:space="preserve">In Queensland, </w:t>
      </w:r>
      <w:r w:rsidR="005159DB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5159DB" w:rsidRPr="005159DB">
        <w:rPr>
          <w:rFonts w:ascii="Arial" w:hAnsi="Arial" w:cs="Arial"/>
          <w:bCs/>
          <w:spacing w:val="-3"/>
          <w:sz w:val="22"/>
          <w:szCs w:val="22"/>
        </w:rPr>
        <w:t xml:space="preserve">relationship between manufactured home owners and park owners is regulated by the </w:t>
      </w:r>
      <w:r w:rsidR="005159DB" w:rsidRPr="005159DB">
        <w:rPr>
          <w:rFonts w:ascii="Arial" w:hAnsi="Arial" w:cs="Arial"/>
          <w:bCs/>
          <w:i/>
          <w:iCs/>
          <w:spacing w:val="-3"/>
          <w:sz w:val="22"/>
          <w:szCs w:val="22"/>
        </w:rPr>
        <w:t>Manufactured Homes (Residential Parks) Act 2003</w:t>
      </w:r>
      <w:r w:rsidR="005159DB" w:rsidRPr="005159DB">
        <w:rPr>
          <w:rFonts w:ascii="Arial" w:hAnsi="Arial" w:cs="Arial"/>
          <w:bCs/>
          <w:spacing w:val="-3"/>
          <w:sz w:val="22"/>
          <w:szCs w:val="22"/>
        </w:rPr>
        <w:t xml:space="preserve"> (the Act)</w:t>
      </w:r>
      <w:r w:rsidRPr="00BD099D">
        <w:rPr>
          <w:rFonts w:ascii="Arial" w:hAnsi="Arial" w:cs="Arial"/>
          <w:bCs/>
          <w:spacing w:val="-3"/>
          <w:sz w:val="22"/>
          <w:szCs w:val="22"/>
        </w:rPr>
        <w:t>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159DB">
        <w:rPr>
          <w:rFonts w:ascii="Arial" w:hAnsi="Arial" w:cs="Arial"/>
          <w:bCs/>
          <w:spacing w:val="-3"/>
          <w:sz w:val="22"/>
          <w:szCs w:val="22"/>
        </w:rPr>
        <w:t>The number of residential parks in Queensland is growing and some of the assumptions in the Act are no longer an appropriate reflection of how parks o</w:t>
      </w:r>
      <w:r w:rsidR="005159DB" w:rsidRPr="00C54DD2">
        <w:rPr>
          <w:rFonts w:ascii="Arial" w:hAnsi="Arial" w:cs="Arial"/>
          <w:bCs/>
          <w:spacing w:val="-3"/>
          <w:sz w:val="22"/>
          <w:szCs w:val="22"/>
        </w:rPr>
        <w:t xml:space="preserve">perate. </w:t>
      </w:r>
    </w:p>
    <w:p w14:paraId="52374E3C" w14:textId="45694EF8" w:rsidR="00C54DD2" w:rsidRPr="00C54DD2" w:rsidRDefault="00C54DD2" w:rsidP="00C54DD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54DD2">
        <w:rPr>
          <w:rFonts w:ascii="Arial" w:hAnsi="Arial" w:cs="Arial"/>
          <w:sz w:val="22"/>
          <w:szCs w:val="22"/>
        </w:rPr>
        <w:t xml:space="preserve">In </w:t>
      </w:r>
      <w:r w:rsidRPr="00C54DD2">
        <w:rPr>
          <w:rFonts w:ascii="Arial" w:hAnsi="Arial" w:cs="Arial"/>
          <w:bCs/>
          <w:spacing w:val="-3"/>
          <w:sz w:val="22"/>
          <w:szCs w:val="22"/>
        </w:rPr>
        <w:t>recent</w:t>
      </w:r>
      <w:r w:rsidRPr="00C54DD2">
        <w:rPr>
          <w:rFonts w:ascii="Arial" w:hAnsi="Arial" w:cs="Arial"/>
          <w:sz w:val="22"/>
          <w:szCs w:val="22"/>
        </w:rPr>
        <w:t xml:space="preserve"> years concerns have been raised particularly how site rent increases and the sale of manufactured homes are regulated. In response to these concerns, the </w:t>
      </w:r>
      <w:r>
        <w:rPr>
          <w:rFonts w:ascii="Arial" w:hAnsi="Arial" w:cs="Arial"/>
          <w:sz w:val="22"/>
          <w:szCs w:val="22"/>
        </w:rPr>
        <w:t xml:space="preserve">Queensland Government committed to </w:t>
      </w:r>
      <w:r w:rsidRPr="00C54DD2">
        <w:rPr>
          <w:rFonts w:ascii="Arial" w:hAnsi="Arial" w:cs="Arial"/>
          <w:sz w:val="22"/>
          <w:szCs w:val="22"/>
        </w:rPr>
        <w:t xml:space="preserve">deliver improvements for residential parks </w:t>
      </w:r>
      <w:r>
        <w:rPr>
          <w:rFonts w:ascii="Arial" w:hAnsi="Arial" w:cs="Arial"/>
          <w:sz w:val="22"/>
          <w:szCs w:val="22"/>
        </w:rPr>
        <w:t xml:space="preserve">through Action 18 of the </w:t>
      </w:r>
      <w:r w:rsidRPr="00C54DD2">
        <w:rPr>
          <w:rFonts w:ascii="Arial" w:hAnsi="Arial" w:cs="Arial"/>
          <w:sz w:val="22"/>
          <w:szCs w:val="22"/>
        </w:rPr>
        <w:t>Queensland Housing and Homelessness Action Plan 2021-2025.</w:t>
      </w:r>
    </w:p>
    <w:p w14:paraId="54BB990F" w14:textId="5EDC66EF" w:rsidR="00867A2D" w:rsidRPr="005C71C6" w:rsidRDefault="005B4515" w:rsidP="00A352F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</w:pPr>
      <w:r w:rsidRPr="00C54DD2">
        <w:rPr>
          <w:rFonts w:ascii="Arial" w:hAnsi="Arial" w:cs="Arial"/>
          <w:bCs/>
          <w:spacing w:val="-3"/>
          <w:sz w:val="22"/>
          <w:szCs w:val="22"/>
        </w:rPr>
        <w:t>A Consultation Regulatory Impact Statement has been developed</w:t>
      </w:r>
      <w:r w:rsidR="00A352FC" w:rsidRPr="00C54DD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66B8E">
        <w:rPr>
          <w:rFonts w:ascii="Arial" w:hAnsi="Arial" w:cs="Arial"/>
          <w:bCs/>
          <w:spacing w:val="-3"/>
          <w:sz w:val="22"/>
          <w:szCs w:val="22"/>
        </w:rPr>
        <w:t>to enable manufactured home owners, residential park owners, their respective peak groups</w:t>
      </w:r>
      <w:r w:rsidR="00494951">
        <w:rPr>
          <w:rFonts w:ascii="Arial" w:hAnsi="Arial" w:cs="Arial"/>
          <w:bCs/>
          <w:spacing w:val="-3"/>
          <w:sz w:val="22"/>
          <w:szCs w:val="22"/>
        </w:rPr>
        <w:t xml:space="preserve"> and other stakeholders to provide feedback on </w:t>
      </w:r>
      <w:r w:rsidR="00FA79D3">
        <w:rPr>
          <w:rFonts w:ascii="Arial" w:hAnsi="Arial" w:cs="Arial"/>
          <w:bCs/>
          <w:spacing w:val="-3"/>
          <w:sz w:val="22"/>
          <w:szCs w:val="22"/>
        </w:rPr>
        <w:t>options proposed to address concerns about site rent increases and unsold manufactured homes</w:t>
      </w:r>
      <w:r w:rsidR="00C249D9">
        <w:rPr>
          <w:rFonts w:ascii="Arial" w:hAnsi="Arial" w:cs="Arial"/>
          <w:bCs/>
          <w:spacing w:val="-3"/>
          <w:sz w:val="22"/>
          <w:szCs w:val="22"/>
        </w:rPr>
        <w:t>, with feedback to inform development of a Decision Regulatory Impact Statement</w:t>
      </w:r>
      <w:r w:rsidR="00E7703A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901BB0E" w14:textId="4865D3A3" w:rsidR="009F7CF3" w:rsidRDefault="00310282" w:rsidP="009F7CF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r w:rsidRPr="001F455E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</w:t>
      </w:r>
      <w:r w:rsidR="008829FE" w:rsidRPr="001F455E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 w:rsidR="001F455E" w:rsidRPr="001F455E">
        <w:rPr>
          <w:rFonts w:ascii="Arial" w:hAnsi="Arial" w:cs="Arial"/>
          <w:bCs/>
          <w:spacing w:val="-3"/>
          <w:sz w:val="22"/>
          <w:szCs w:val="22"/>
        </w:rPr>
        <w:t xml:space="preserve"> release of </w:t>
      </w:r>
      <w:r w:rsidR="001F455E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1F455E" w:rsidRPr="001F455E">
        <w:rPr>
          <w:rFonts w:ascii="Arial" w:hAnsi="Arial" w:cs="Arial"/>
          <w:bCs/>
          <w:spacing w:val="-3"/>
          <w:sz w:val="22"/>
          <w:szCs w:val="22"/>
        </w:rPr>
        <w:t>Residential parks – addressing concerns about site rent increases and unsold homes - Consultation Regulatory Impact Statement for feedback</w:t>
      </w:r>
      <w:r w:rsidR="009F7CF3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4E5F70A" w14:textId="12F64F28" w:rsidR="003F7CE9" w:rsidRPr="00553BBB" w:rsidRDefault="003F7CE9" w:rsidP="00116359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53BBB">
        <w:rPr>
          <w:rFonts w:ascii="Arial" w:hAnsi="Arial" w:cs="Arial"/>
          <w:i/>
          <w:sz w:val="22"/>
          <w:szCs w:val="22"/>
          <w:u w:val="single"/>
        </w:rPr>
        <w:t>Attachments</w:t>
      </w:r>
      <w:r w:rsidR="00180A92">
        <w:rPr>
          <w:rFonts w:ascii="Arial" w:hAnsi="Arial" w:cs="Arial"/>
          <w:iCs/>
          <w:sz w:val="22"/>
          <w:szCs w:val="22"/>
        </w:rPr>
        <w:t>:</w:t>
      </w:r>
    </w:p>
    <w:p w14:paraId="3B649242" w14:textId="73771517" w:rsidR="003B0C73" w:rsidRPr="00867A2D" w:rsidRDefault="00861A38" w:rsidP="00180A92">
      <w:pPr>
        <w:numPr>
          <w:ilvl w:val="0"/>
          <w:numId w:val="3"/>
        </w:numPr>
        <w:spacing w:before="120"/>
        <w:ind w:left="709" w:hanging="284"/>
        <w:jc w:val="both"/>
        <w:rPr>
          <w:rFonts w:ascii="Arial" w:hAnsi="Arial" w:cs="Arial"/>
          <w:sz w:val="22"/>
          <w:szCs w:val="22"/>
        </w:rPr>
      </w:pPr>
      <w:hyperlink r:id="rId11" w:history="1">
        <w:r w:rsidR="00AF7046" w:rsidRPr="00B97334">
          <w:rPr>
            <w:rStyle w:val="Hyperlink"/>
            <w:rFonts w:ascii="Arial" w:hAnsi="Arial" w:cs="Arial"/>
            <w:sz w:val="22"/>
            <w:szCs w:val="22"/>
          </w:rPr>
          <w:t>Residential parks – addressing concerns about site rent increases and sale of homes</w:t>
        </w:r>
        <w:r w:rsidR="007862DA" w:rsidRPr="00B97334">
          <w:rPr>
            <w:rStyle w:val="Hyperlink"/>
            <w:rFonts w:ascii="Arial" w:hAnsi="Arial" w:cs="Arial"/>
            <w:sz w:val="22"/>
            <w:szCs w:val="22"/>
          </w:rPr>
          <w:t xml:space="preserve"> Consultation Regulatory Impact Statement</w:t>
        </w:r>
      </w:hyperlink>
    </w:p>
    <w:sectPr w:rsidR="003B0C73" w:rsidRPr="00867A2D" w:rsidSect="00180A92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2C7DA" w14:textId="77777777" w:rsidR="00F3450A" w:rsidRDefault="00F3450A" w:rsidP="00D6589B">
      <w:r>
        <w:separator/>
      </w:r>
    </w:p>
  </w:endnote>
  <w:endnote w:type="continuationSeparator" w:id="0">
    <w:p w14:paraId="3D948B3D" w14:textId="77777777" w:rsidR="00F3450A" w:rsidRDefault="00F3450A" w:rsidP="00D6589B">
      <w:r>
        <w:continuationSeparator/>
      </w:r>
    </w:p>
  </w:endnote>
  <w:endnote w:type="continuationNotice" w:id="1">
    <w:p w14:paraId="6C40DA3A" w14:textId="77777777" w:rsidR="00F3450A" w:rsidRDefault="00F34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695FD" w14:textId="77777777" w:rsidR="00F3450A" w:rsidRDefault="00F3450A" w:rsidP="00D6589B">
      <w:r>
        <w:separator/>
      </w:r>
    </w:p>
  </w:footnote>
  <w:footnote w:type="continuationSeparator" w:id="0">
    <w:p w14:paraId="49164E65" w14:textId="77777777" w:rsidR="00F3450A" w:rsidRDefault="00F3450A" w:rsidP="00D6589B">
      <w:r>
        <w:continuationSeparator/>
      </w:r>
    </w:p>
  </w:footnote>
  <w:footnote w:type="continuationNotice" w:id="1">
    <w:p w14:paraId="2A735E8F" w14:textId="77777777" w:rsidR="00F3450A" w:rsidRDefault="00F345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2EE6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041CF3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7B88333" w14:textId="3BCA92BA" w:rsidR="00937A4A" w:rsidRPr="00937A4A" w:rsidRDefault="00310282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Cabinet</w:t>
    </w: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937A4A"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– </w:t>
    </w:r>
    <w:r w:rsidR="00E236E7">
      <w:rPr>
        <w:rFonts w:ascii="Arial" w:hAnsi="Arial" w:cs="Arial"/>
        <w:b/>
        <w:color w:val="auto"/>
        <w:sz w:val="22"/>
        <w:szCs w:val="22"/>
        <w:lang w:eastAsia="en-US"/>
      </w:rPr>
      <w:t>April 2023</w:t>
    </w:r>
  </w:p>
  <w:p w14:paraId="4CF54A91" w14:textId="72E2F4FD" w:rsidR="003C3B62" w:rsidRDefault="00757120" w:rsidP="00E236E7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Residential Parks (Manufactured Homes) </w:t>
    </w:r>
    <w:r w:rsidR="003C3B62" w:rsidRPr="003C3B62">
      <w:rPr>
        <w:rFonts w:ascii="Arial" w:hAnsi="Arial" w:cs="Arial"/>
        <w:b/>
        <w:sz w:val="22"/>
        <w:szCs w:val="22"/>
        <w:u w:val="single"/>
      </w:rPr>
      <w:t>Consultation Regulatory Impact Statement</w:t>
    </w:r>
  </w:p>
  <w:p w14:paraId="28C50792" w14:textId="78757423" w:rsidR="004B4F1E" w:rsidRDefault="00C85558" w:rsidP="00E236E7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E236E7">
      <w:rPr>
        <w:rFonts w:ascii="Arial" w:hAnsi="Arial" w:cs="Arial"/>
        <w:b/>
        <w:sz w:val="22"/>
        <w:szCs w:val="22"/>
        <w:u w:val="single"/>
      </w:rPr>
      <w:t xml:space="preserve">Communities and Housing, </w:t>
    </w:r>
    <w:r w:rsidR="003B7A42">
      <w:rPr>
        <w:rFonts w:ascii="Arial" w:hAnsi="Arial" w:cs="Arial"/>
        <w:b/>
        <w:sz w:val="22"/>
        <w:szCs w:val="22"/>
        <w:u w:val="single"/>
      </w:rPr>
      <w:t>Minister for Digital Economy and Minister for the Arts</w:t>
    </w:r>
  </w:p>
  <w:p w14:paraId="7AE95E4B" w14:textId="77777777" w:rsidR="00180A92" w:rsidRDefault="00180A92" w:rsidP="00180A92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C7E81"/>
    <w:multiLevelType w:val="hybridMultilevel"/>
    <w:tmpl w:val="EB407E0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74DDB"/>
    <w:multiLevelType w:val="multilevel"/>
    <w:tmpl w:val="2088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D20CFC"/>
    <w:multiLevelType w:val="hybridMultilevel"/>
    <w:tmpl w:val="B280562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34D73A2"/>
    <w:multiLevelType w:val="hybridMultilevel"/>
    <w:tmpl w:val="AA701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6592"/>
    <w:multiLevelType w:val="hybridMultilevel"/>
    <w:tmpl w:val="1AFA4856"/>
    <w:lvl w:ilvl="0" w:tplc="FFFFFFF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b w:val="0"/>
        <w:bCs/>
      </w:rPr>
    </w:lvl>
    <w:lvl w:ilvl="1" w:tplc="0C0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C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AC7FA8"/>
    <w:multiLevelType w:val="hybridMultilevel"/>
    <w:tmpl w:val="4E00EA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0F4709"/>
    <w:multiLevelType w:val="multilevel"/>
    <w:tmpl w:val="B9C8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AF0599"/>
    <w:multiLevelType w:val="hybridMultilevel"/>
    <w:tmpl w:val="E1DAEE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B6E4E"/>
    <w:multiLevelType w:val="multilevel"/>
    <w:tmpl w:val="F24873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DDE78C2"/>
    <w:multiLevelType w:val="multilevel"/>
    <w:tmpl w:val="F21226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58E70A9"/>
    <w:multiLevelType w:val="multilevel"/>
    <w:tmpl w:val="8E8AB9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6653889"/>
    <w:multiLevelType w:val="multilevel"/>
    <w:tmpl w:val="1D60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917B08"/>
    <w:multiLevelType w:val="multilevel"/>
    <w:tmpl w:val="6F46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B86EA6"/>
    <w:multiLevelType w:val="multilevel"/>
    <w:tmpl w:val="70CC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AF6DF1"/>
    <w:multiLevelType w:val="multilevel"/>
    <w:tmpl w:val="EBBE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CC60AB"/>
    <w:multiLevelType w:val="multilevel"/>
    <w:tmpl w:val="9BD01F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C6D4D75"/>
    <w:multiLevelType w:val="hybridMultilevel"/>
    <w:tmpl w:val="B0A07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67A9F"/>
    <w:multiLevelType w:val="multilevel"/>
    <w:tmpl w:val="171CFA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72B54D1D"/>
    <w:multiLevelType w:val="hybridMultilevel"/>
    <w:tmpl w:val="19EEFE0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F616C7"/>
    <w:multiLevelType w:val="hybridMultilevel"/>
    <w:tmpl w:val="E5C8C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5071E"/>
    <w:multiLevelType w:val="hybridMultilevel"/>
    <w:tmpl w:val="8138C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A9577C"/>
    <w:multiLevelType w:val="multilevel"/>
    <w:tmpl w:val="138C3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BB06DAE"/>
    <w:multiLevelType w:val="multilevel"/>
    <w:tmpl w:val="0400B9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7F176F87"/>
    <w:multiLevelType w:val="hybridMultilevel"/>
    <w:tmpl w:val="6A0A6270"/>
    <w:lvl w:ilvl="0" w:tplc="B7CC9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5156058">
    <w:abstractNumId w:val="24"/>
  </w:num>
  <w:num w:numId="2" w16cid:durableId="2132363044">
    <w:abstractNumId w:val="21"/>
  </w:num>
  <w:num w:numId="3" w16cid:durableId="1477336100">
    <w:abstractNumId w:val="2"/>
  </w:num>
  <w:num w:numId="4" w16cid:durableId="1326664536">
    <w:abstractNumId w:val="14"/>
  </w:num>
  <w:num w:numId="5" w16cid:durableId="1553734946">
    <w:abstractNumId w:val="8"/>
  </w:num>
  <w:num w:numId="6" w16cid:durableId="1425760241">
    <w:abstractNumId w:val="15"/>
  </w:num>
  <w:num w:numId="7" w16cid:durableId="367919906">
    <w:abstractNumId w:val="17"/>
  </w:num>
  <w:num w:numId="8" w16cid:durableId="162670100">
    <w:abstractNumId w:val="13"/>
  </w:num>
  <w:num w:numId="9" w16cid:durableId="1941912499">
    <w:abstractNumId w:val="23"/>
  </w:num>
  <w:num w:numId="10" w16cid:durableId="964888008">
    <w:abstractNumId w:val="12"/>
  </w:num>
  <w:num w:numId="11" w16cid:durableId="747507104">
    <w:abstractNumId w:val="9"/>
  </w:num>
  <w:num w:numId="12" w16cid:durableId="1417941434">
    <w:abstractNumId w:val="1"/>
  </w:num>
  <w:num w:numId="13" w16cid:durableId="1935163401">
    <w:abstractNumId w:val="22"/>
  </w:num>
  <w:num w:numId="14" w16cid:durableId="551504983">
    <w:abstractNumId w:val="10"/>
  </w:num>
  <w:num w:numId="15" w16cid:durableId="88352322">
    <w:abstractNumId w:val="6"/>
  </w:num>
  <w:num w:numId="16" w16cid:durableId="1052077433">
    <w:abstractNumId w:val="11"/>
  </w:num>
  <w:num w:numId="17" w16cid:durableId="372510561">
    <w:abstractNumId w:val="4"/>
  </w:num>
  <w:num w:numId="18" w16cid:durableId="1157914711">
    <w:abstractNumId w:val="19"/>
  </w:num>
  <w:num w:numId="19" w16cid:durableId="637881244">
    <w:abstractNumId w:val="0"/>
  </w:num>
  <w:num w:numId="20" w16cid:durableId="1731659321">
    <w:abstractNumId w:val="5"/>
  </w:num>
  <w:num w:numId="21" w16cid:durableId="1340112088">
    <w:abstractNumId w:val="20"/>
  </w:num>
  <w:num w:numId="22" w16cid:durableId="843517097">
    <w:abstractNumId w:val="3"/>
  </w:num>
  <w:num w:numId="23" w16cid:durableId="2019623207">
    <w:abstractNumId w:val="16"/>
  </w:num>
  <w:num w:numId="24" w16cid:durableId="894849736">
    <w:abstractNumId w:val="7"/>
  </w:num>
  <w:num w:numId="25" w16cid:durableId="13082442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80"/>
    <w:rsid w:val="000056AB"/>
    <w:rsid w:val="00043553"/>
    <w:rsid w:val="0004680D"/>
    <w:rsid w:val="00065790"/>
    <w:rsid w:val="00074E83"/>
    <w:rsid w:val="00080F8F"/>
    <w:rsid w:val="00085D53"/>
    <w:rsid w:val="00094868"/>
    <w:rsid w:val="000A23E0"/>
    <w:rsid w:val="000D4610"/>
    <w:rsid w:val="000D6D5B"/>
    <w:rsid w:val="0010384C"/>
    <w:rsid w:val="00116359"/>
    <w:rsid w:val="00117979"/>
    <w:rsid w:val="00144B0B"/>
    <w:rsid w:val="00150E5E"/>
    <w:rsid w:val="00152095"/>
    <w:rsid w:val="0016267F"/>
    <w:rsid w:val="001631F1"/>
    <w:rsid w:val="00174117"/>
    <w:rsid w:val="00180A92"/>
    <w:rsid w:val="001D42BB"/>
    <w:rsid w:val="001E446B"/>
    <w:rsid w:val="001F455E"/>
    <w:rsid w:val="00207DBD"/>
    <w:rsid w:val="002103DD"/>
    <w:rsid w:val="00225116"/>
    <w:rsid w:val="00251718"/>
    <w:rsid w:val="00280DCA"/>
    <w:rsid w:val="002868B3"/>
    <w:rsid w:val="002A3CA6"/>
    <w:rsid w:val="002B6E6D"/>
    <w:rsid w:val="002D102C"/>
    <w:rsid w:val="00310282"/>
    <w:rsid w:val="00315D55"/>
    <w:rsid w:val="00330BB5"/>
    <w:rsid w:val="00331304"/>
    <w:rsid w:val="0034156D"/>
    <w:rsid w:val="00354EF5"/>
    <w:rsid w:val="003609E5"/>
    <w:rsid w:val="003A3872"/>
    <w:rsid w:val="003A3BDD"/>
    <w:rsid w:val="003B0C73"/>
    <w:rsid w:val="003B7A42"/>
    <w:rsid w:val="003C3B62"/>
    <w:rsid w:val="003D5743"/>
    <w:rsid w:val="003F1EDE"/>
    <w:rsid w:val="003F7CE9"/>
    <w:rsid w:val="00407BD8"/>
    <w:rsid w:val="00412868"/>
    <w:rsid w:val="004148A5"/>
    <w:rsid w:val="00426D2B"/>
    <w:rsid w:val="0043543B"/>
    <w:rsid w:val="00447CAE"/>
    <w:rsid w:val="00461A4E"/>
    <w:rsid w:val="00475501"/>
    <w:rsid w:val="00494951"/>
    <w:rsid w:val="004A49C2"/>
    <w:rsid w:val="004B4F1E"/>
    <w:rsid w:val="004D31B5"/>
    <w:rsid w:val="004D6876"/>
    <w:rsid w:val="004F6216"/>
    <w:rsid w:val="005010B0"/>
    <w:rsid w:val="00501C66"/>
    <w:rsid w:val="00504F4F"/>
    <w:rsid w:val="00511FCC"/>
    <w:rsid w:val="005159DB"/>
    <w:rsid w:val="005305A7"/>
    <w:rsid w:val="00550873"/>
    <w:rsid w:val="005530E4"/>
    <w:rsid w:val="00553BBB"/>
    <w:rsid w:val="005752C1"/>
    <w:rsid w:val="0057780D"/>
    <w:rsid w:val="00577F32"/>
    <w:rsid w:val="005B3D74"/>
    <w:rsid w:val="005B4515"/>
    <w:rsid w:val="005C71C6"/>
    <w:rsid w:val="006242EB"/>
    <w:rsid w:val="00635FF0"/>
    <w:rsid w:val="00666B8E"/>
    <w:rsid w:val="0068167C"/>
    <w:rsid w:val="00685707"/>
    <w:rsid w:val="006C18B8"/>
    <w:rsid w:val="006D1D89"/>
    <w:rsid w:val="006D431D"/>
    <w:rsid w:val="006E27DB"/>
    <w:rsid w:val="006F22C6"/>
    <w:rsid w:val="00704545"/>
    <w:rsid w:val="00725455"/>
    <w:rsid w:val="007264AC"/>
    <w:rsid w:val="007265D0"/>
    <w:rsid w:val="00732E22"/>
    <w:rsid w:val="00741C20"/>
    <w:rsid w:val="00745BA3"/>
    <w:rsid w:val="00757120"/>
    <w:rsid w:val="007606EA"/>
    <w:rsid w:val="00762617"/>
    <w:rsid w:val="00767B26"/>
    <w:rsid w:val="007862DA"/>
    <w:rsid w:val="00790380"/>
    <w:rsid w:val="007A6A1F"/>
    <w:rsid w:val="007B6DFE"/>
    <w:rsid w:val="007D5D46"/>
    <w:rsid w:val="007D7AB4"/>
    <w:rsid w:val="007E5400"/>
    <w:rsid w:val="007F033A"/>
    <w:rsid w:val="007F44F4"/>
    <w:rsid w:val="00832E97"/>
    <w:rsid w:val="008337F8"/>
    <w:rsid w:val="00835062"/>
    <w:rsid w:val="00852251"/>
    <w:rsid w:val="008547A2"/>
    <w:rsid w:val="0086167E"/>
    <w:rsid w:val="00861A38"/>
    <w:rsid w:val="008635D7"/>
    <w:rsid w:val="00866998"/>
    <w:rsid w:val="00867A2D"/>
    <w:rsid w:val="00874382"/>
    <w:rsid w:val="008829FE"/>
    <w:rsid w:val="008B47C4"/>
    <w:rsid w:val="008C3D86"/>
    <w:rsid w:val="008E39DA"/>
    <w:rsid w:val="008F2B4B"/>
    <w:rsid w:val="00900B68"/>
    <w:rsid w:val="00904077"/>
    <w:rsid w:val="00923D82"/>
    <w:rsid w:val="00937A14"/>
    <w:rsid w:val="00937A4A"/>
    <w:rsid w:val="009755C5"/>
    <w:rsid w:val="009872AB"/>
    <w:rsid w:val="00990400"/>
    <w:rsid w:val="00996B36"/>
    <w:rsid w:val="009A11BE"/>
    <w:rsid w:val="009A1E1A"/>
    <w:rsid w:val="009B2EFC"/>
    <w:rsid w:val="009B7D51"/>
    <w:rsid w:val="009C0679"/>
    <w:rsid w:val="009D594A"/>
    <w:rsid w:val="009F431B"/>
    <w:rsid w:val="009F7CF3"/>
    <w:rsid w:val="00A14DF0"/>
    <w:rsid w:val="00A21AA8"/>
    <w:rsid w:val="00A352FC"/>
    <w:rsid w:val="00A37CE1"/>
    <w:rsid w:val="00A543C8"/>
    <w:rsid w:val="00A66239"/>
    <w:rsid w:val="00A970C2"/>
    <w:rsid w:val="00A971BA"/>
    <w:rsid w:val="00AA23D4"/>
    <w:rsid w:val="00AB3350"/>
    <w:rsid w:val="00AF076D"/>
    <w:rsid w:val="00AF1C12"/>
    <w:rsid w:val="00AF7046"/>
    <w:rsid w:val="00B044EE"/>
    <w:rsid w:val="00B04976"/>
    <w:rsid w:val="00B35AB1"/>
    <w:rsid w:val="00B36CBB"/>
    <w:rsid w:val="00B42ADB"/>
    <w:rsid w:val="00B939D4"/>
    <w:rsid w:val="00B95A06"/>
    <w:rsid w:val="00B97334"/>
    <w:rsid w:val="00BC5500"/>
    <w:rsid w:val="00BD099D"/>
    <w:rsid w:val="00BD31B4"/>
    <w:rsid w:val="00BD58AA"/>
    <w:rsid w:val="00BE73D5"/>
    <w:rsid w:val="00BE7553"/>
    <w:rsid w:val="00BF38C1"/>
    <w:rsid w:val="00C249D9"/>
    <w:rsid w:val="00C40CD4"/>
    <w:rsid w:val="00C436BD"/>
    <w:rsid w:val="00C54DD2"/>
    <w:rsid w:val="00C60AA0"/>
    <w:rsid w:val="00C75E67"/>
    <w:rsid w:val="00C80FA8"/>
    <w:rsid w:val="00C85558"/>
    <w:rsid w:val="00CB1501"/>
    <w:rsid w:val="00CB5123"/>
    <w:rsid w:val="00CB61F0"/>
    <w:rsid w:val="00CD7A50"/>
    <w:rsid w:val="00CE31E8"/>
    <w:rsid w:val="00CF0D8A"/>
    <w:rsid w:val="00CF4B5F"/>
    <w:rsid w:val="00CF6662"/>
    <w:rsid w:val="00D3530D"/>
    <w:rsid w:val="00D37B83"/>
    <w:rsid w:val="00D601BB"/>
    <w:rsid w:val="00D6589B"/>
    <w:rsid w:val="00D718A5"/>
    <w:rsid w:val="00D7320B"/>
    <w:rsid w:val="00D81268"/>
    <w:rsid w:val="00D85087"/>
    <w:rsid w:val="00DB4566"/>
    <w:rsid w:val="00DB5287"/>
    <w:rsid w:val="00DE5EF8"/>
    <w:rsid w:val="00E22D8F"/>
    <w:rsid w:val="00E236E7"/>
    <w:rsid w:val="00E30972"/>
    <w:rsid w:val="00E322FB"/>
    <w:rsid w:val="00E61FEE"/>
    <w:rsid w:val="00E7485A"/>
    <w:rsid w:val="00E7703A"/>
    <w:rsid w:val="00E9005A"/>
    <w:rsid w:val="00EA61C0"/>
    <w:rsid w:val="00EC2E50"/>
    <w:rsid w:val="00EE3A97"/>
    <w:rsid w:val="00EF5624"/>
    <w:rsid w:val="00EF6DFD"/>
    <w:rsid w:val="00F0450B"/>
    <w:rsid w:val="00F13005"/>
    <w:rsid w:val="00F14269"/>
    <w:rsid w:val="00F24583"/>
    <w:rsid w:val="00F24A8A"/>
    <w:rsid w:val="00F307E8"/>
    <w:rsid w:val="00F3450A"/>
    <w:rsid w:val="00F35833"/>
    <w:rsid w:val="00F45B99"/>
    <w:rsid w:val="00F60817"/>
    <w:rsid w:val="00F75AB3"/>
    <w:rsid w:val="00F822DB"/>
    <w:rsid w:val="00F9117B"/>
    <w:rsid w:val="00F94D48"/>
    <w:rsid w:val="00F966E5"/>
    <w:rsid w:val="00FA6407"/>
    <w:rsid w:val="00FA79D3"/>
    <w:rsid w:val="00FC02A8"/>
    <w:rsid w:val="00FC31F0"/>
    <w:rsid w:val="00FC64EA"/>
    <w:rsid w:val="00FE2AE5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135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,NFP GP Bulleted List,List Paragraph1,Recommendation,List Paragraph11,FooterText,numbered,Paragraphe de liste1,Bulletr List Paragraph,列出段落,列出段落1,List Paragraph2,List Paragraph21,Listeafsnit1,Parágrafo da Lista1,Párrafo de lista1,L"/>
    <w:basedOn w:val="Normal"/>
    <w:link w:val="ListParagraphChar"/>
    <w:uiPriority w:val="34"/>
    <w:qFormat/>
    <w:rsid w:val="003F7CE9"/>
    <w:pPr>
      <w:ind w:left="720"/>
      <w:contextualSpacing/>
    </w:pPr>
  </w:style>
  <w:style w:type="paragraph" w:customStyle="1" w:styleId="paragraph">
    <w:name w:val="paragraph"/>
    <w:basedOn w:val="Normal"/>
    <w:rsid w:val="00D7320B"/>
    <w:pPr>
      <w:spacing w:before="100" w:beforeAutospacing="1" w:after="100" w:afterAutospacing="1"/>
    </w:pPr>
    <w:rPr>
      <w:color w:val="auto"/>
      <w:szCs w:val="24"/>
    </w:rPr>
  </w:style>
  <w:style w:type="character" w:customStyle="1" w:styleId="normaltextrun">
    <w:name w:val="normaltextrun"/>
    <w:basedOn w:val="DefaultParagraphFont"/>
    <w:rsid w:val="00D7320B"/>
  </w:style>
  <w:style w:type="character" w:customStyle="1" w:styleId="eop">
    <w:name w:val="eop"/>
    <w:basedOn w:val="DefaultParagraphFont"/>
    <w:rsid w:val="00D7320B"/>
  </w:style>
  <w:style w:type="character" w:customStyle="1" w:styleId="scxw26118456">
    <w:name w:val="scxw26118456"/>
    <w:basedOn w:val="DefaultParagraphFont"/>
    <w:rsid w:val="00D7320B"/>
  </w:style>
  <w:style w:type="paragraph" w:styleId="NormalWeb">
    <w:name w:val="Normal (Web)"/>
    <w:basedOn w:val="Normal"/>
    <w:uiPriority w:val="99"/>
    <w:semiHidden/>
    <w:unhideWhenUsed/>
    <w:rsid w:val="00C436BD"/>
    <w:pP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</w:rPr>
  </w:style>
  <w:style w:type="character" w:customStyle="1" w:styleId="ListParagraphChar">
    <w:name w:val="List Paragraph Char"/>
    <w:aliases w:val="Bullet Char,NFP GP Bulleted List Char,List Paragraph1 Char,Recommendation Char,List Paragraph11 Char,FooterText Char,numbered Char,Paragraphe de liste1 Char,Bulletr List Paragraph Char,列出段落 Char,列出段落1 Char,List Paragraph2 Char,L Char"/>
    <w:link w:val="ListParagraph"/>
    <w:uiPriority w:val="34"/>
    <w:locked/>
    <w:rsid w:val="00835062"/>
    <w:rPr>
      <w:rFonts w:ascii="Times New Roman" w:eastAsia="Times New Roman" w:hAnsi="Times New Roman"/>
      <w:color w:val="000000"/>
      <w:sz w:val="24"/>
    </w:rPr>
  </w:style>
  <w:style w:type="paragraph" w:styleId="Revision">
    <w:name w:val="Revision"/>
    <w:hidden/>
    <w:uiPriority w:val="99"/>
    <w:semiHidden/>
    <w:rsid w:val="004B4F1E"/>
    <w:rPr>
      <w:rFonts w:ascii="Times New Roman" w:eastAsia="Times New Roman" w:hAnsi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6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64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6407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407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045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pcqld.sharepoint.com/sites/DPC-CABINETSERVICES/Shared%20Documents/General/Proactive%20Release/ToBeProcessed/2023/Apr/ManHomesCRIS/Attachments/CRIS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08338\Desktop\Att%209-%20Proactive%20release%20summary%201108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F0FC6-7A93-414F-9529-6398FB9A0FF1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customXml/itemProps2.xml><?xml version="1.0" encoding="utf-8"?>
<ds:datastoreItem xmlns:ds="http://schemas.openxmlformats.org/officeDocument/2006/customXml" ds:itemID="{2E63C666-996E-4270-94EB-25A196F287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B34094-DB03-4D5A-B289-D65DADCA3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 9- Proactive release summary 11082021.dotx</Template>
  <TotalTime>0</TotalTime>
  <Pages>1</Pages>
  <Words>193</Words>
  <Characters>1146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Base>https://www.cabinet.qld.gov.au/documents/2023/Apr/ManHomesCRIS/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2022-10-21T03:27:00Z</cp:lastPrinted>
  <dcterms:created xsi:type="dcterms:W3CDTF">2023-08-21T05:44:00Z</dcterms:created>
  <dcterms:modified xsi:type="dcterms:W3CDTF">2024-09-26T21:50:00Z</dcterms:modified>
  <cp:category>Housing,Regulatory_Reform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0x010100CA9CD1BB987BCF40BC0C0767C47DE26C</vt:lpwstr>
  </property>
  <property fmtid="{D5CDD505-2E9C-101B-9397-08002B2CF9AE}" pid="3" name="MediaServiceImageTags">
    <vt:lpwstr/>
  </property>
  <property fmtid="{D5CDD505-2E9C-101B-9397-08002B2CF9AE}" pid="4" name="MSIP_Label_282828d4-d65e-4c38-b4f3-1feba3142871_Enabled">
    <vt:lpwstr>true</vt:lpwstr>
  </property>
  <property fmtid="{D5CDD505-2E9C-101B-9397-08002B2CF9AE}" pid="5" name="MSIP_Label_282828d4-d65e-4c38-b4f3-1feba3142871_SetDate">
    <vt:lpwstr>2023-01-19T22:40:31Z</vt:lpwstr>
  </property>
  <property fmtid="{D5CDD505-2E9C-101B-9397-08002B2CF9AE}" pid="6" name="MSIP_Label_282828d4-d65e-4c38-b4f3-1feba3142871_Method">
    <vt:lpwstr>Standard</vt:lpwstr>
  </property>
  <property fmtid="{D5CDD505-2E9C-101B-9397-08002B2CF9AE}" pid="7" name="MSIP_Label_282828d4-d65e-4c38-b4f3-1feba3142871_Name">
    <vt:lpwstr>OFFICIAL</vt:lpwstr>
  </property>
  <property fmtid="{D5CDD505-2E9C-101B-9397-08002B2CF9AE}" pid="8" name="MSIP_Label_282828d4-d65e-4c38-b4f3-1feba3142871_SiteId">
    <vt:lpwstr>51778d2a-a6ab-4c76-97dc-782782d65046</vt:lpwstr>
  </property>
  <property fmtid="{D5CDD505-2E9C-101B-9397-08002B2CF9AE}" pid="9" name="MSIP_Label_282828d4-d65e-4c38-b4f3-1feba3142871_ActionId">
    <vt:lpwstr>44ae0fe7-d393-4f10-b450-931ea2844962</vt:lpwstr>
  </property>
  <property fmtid="{D5CDD505-2E9C-101B-9397-08002B2CF9AE}" pid="10" name="MSIP_Label_282828d4-d65e-4c38-b4f3-1feba3142871_ContentBits">
    <vt:lpwstr>0</vt:lpwstr>
  </property>
</Properties>
</file>